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26-110</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1</w:t>
      </w:r>
    </w:p>
    <w:p>
      <w:pPr>
        <w:spacing w:before="0" w:after="0" w:line="480"/>
        <w:ind w:left="120"/>
        <w:jc w:val="center"/>
      </w:pPr>
      <w:r>
        <w:rPr>
          <w:rFonts w:ascii="Times New Roman" w:hAnsi="Times New Roman"/>
          <w:b w:val="false"/>
          <w:i w:val="false"/>
          <w:color w:val="000000"/>
          <w:sz w:val="24"/>
        </w:rPr>
        <w:t>“Description of Organization”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1 and adopt a new chapter in lieu thereof. The chapter describes the structure and guidelines in which the statewide network is administered throughout the State.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this chapter simply provides organizational structure for the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network organizational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has no costs associated with it and ensures the agency has a basic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proposed rulemaking is necessary to comply with the Executive Order 10 mandate to streamline and modernize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DESCRIPTION OF ORGANIZATION</w:t>
      </w:r>
    </w:p>
    <w:p>
      <w:pPr>
        <w:spacing w:before="210" w:after="0" w:line="480"/>
        <w:ind w:left="120"/>
        <w:jc w:val="both"/>
      </w:pPr>
      <w:r>
        <w:rPr>
          <w:rFonts w:ascii="Times New Roman" w:hAnsi="Times New Roman"/>
          <w:b/>
          <w:i w:val="false"/>
          <w:color w:val="000000"/>
          <w:sz w:val="24"/>
        </w:rPr>
        <w:t>751—1.1</w:t>
      </w:r>
      <w:r>
        <w:rPr>
          <w:rFonts w:ascii="Times New Roman" w:hAnsi="Times New Roman"/>
          <w:b/>
          <w:i w:val="false"/>
          <w:color w:val="000000"/>
          <w:sz w:val="24"/>
        </w:rPr>
        <w:t xml:space="preserve">(17A,8D)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Iowa telecommunications and technology commission and Iowa communications network manages, develops, operates, and ensures compatibility of the state communications network (network) as established by Iowa Code chapter </w:t>
      </w:r>
      <w:hyperlink r:id="rId6">
        <w:r>
          <w:rPr>
            <w:rStyle w:val="Hyperlink"/>
            <w:rFonts w:ascii="Times New Roman" w:hAnsi="Times New Roman"/>
            <w:b w:val="false"/>
            <w:i w:val="false"/>
            <w:color w:val="000000"/>
            <w:sz w:val="24"/>
          </w:rPr>
          <w:t>8D</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751—1.2</w:t>
      </w:r>
      <w:r>
        <w:rPr>
          <w:rFonts w:ascii="Times New Roman" w:hAnsi="Times New Roman"/>
          <w:b/>
          <w:i w:val="false"/>
          <w:color w:val="000000"/>
          <w:sz w:val="24"/>
        </w:rPr>
        <w:t xml:space="preserve">(17A,8D) </w:t>
      </w:r>
      <w:r>
        <w:rPr>
          <w:rFonts w:ascii="Times New Roman" w:hAnsi="Times New Roman"/>
          <w:b/>
          <w:i w:val="false"/>
          <w:color w:val="000000"/>
          <w:sz w:val="24"/>
        </w:rPr>
        <w:t xml:space="preserve">Organization. </w:t>
      </w:r>
      <w:r>
        <w:rPr>
          <w:rFonts w:ascii="Times New Roman" w:hAnsi="Times New Roman"/>
          <w:b w:val="false"/>
          <w:i w:val="false"/>
          <w:color w:val="000000"/>
          <w:sz w:val="24"/>
        </w:rPr>
        <w:t>The commission’s structure consists of five commissioners and the state auditor and the chief information officer as ex officio members. The commission has the sole authority to manage, develop, operate, and ensure compatibility of the network. The network is supervised by the commission and operated by the executive director or the director’s designee.</w:t>
      </w:r>
    </w:p>
    <w:p>
      <w:pPr>
        <w:spacing w:before="0" w:after="0" w:line="480"/>
        <w:ind w:left="120"/>
        <w:jc w:val="both"/>
      </w:pPr>
      <w:r>
        <w:rPr>
          <w:rFonts w:ascii="Times New Roman" w:hAnsi="Times New Roman"/>
          <w:b/>
          <w:i w:val="false"/>
          <w:color w:val="000000"/>
          <w:sz w:val="24"/>
        </w:rPr>
        <w:t>751—1.3</w:t>
      </w:r>
      <w:r>
        <w:rPr>
          <w:rFonts w:ascii="Times New Roman" w:hAnsi="Times New Roman"/>
          <w:b/>
          <w:i w:val="false"/>
          <w:color w:val="000000"/>
          <w:sz w:val="24"/>
        </w:rPr>
        <w:t xml:space="preserve">(17A,8D) </w:t>
      </w:r>
      <w:r>
        <w:rPr>
          <w:rFonts w:ascii="Times New Roman" w:hAnsi="Times New Roman"/>
          <w:b/>
          <w:i w:val="false"/>
          <w:color w:val="000000"/>
          <w:sz w:val="24"/>
        </w:rPr>
        <w:t xml:space="preserve">Location of 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Main office. </w:t>
      </w:r>
      <w:r>
        <w:rPr>
          <w:rFonts w:ascii="Times New Roman" w:hAnsi="Times New Roman"/>
          <w:b w:val="false"/>
          <w:i w:val="false"/>
          <w:color w:val="000000"/>
          <w:sz w:val="24"/>
        </w:rPr>
        <w:t>The main office is located in the Grimes State Office Building, 400 East 14th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Network hub. </w:t>
      </w:r>
      <w:r>
        <w:rPr>
          <w:rFonts w:ascii="Times New Roman" w:hAnsi="Times New Roman"/>
          <w:b w:val="false"/>
          <w:i w:val="false"/>
          <w:color w:val="000000"/>
          <w:sz w:val="24"/>
        </w:rPr>
        <w:t>The hub for the network is located in the Joint Forces Headquarters (JFHQ) Armory, 6100 NW 78th Avenue, Johnston, Iowa 50131.</w:t>
      </w:r>
    </w:p>
    <w:p>
      <w:pPr>
        <w:spacing w:before="210" w:after="0" w:line="480"/>
        <w:ind w:left="120"/>
        <w:jc w:val="both"/>
      </w:pPr>
      <w:r>
        <w:rPr>
          <w:rFonts w:ascii="Times New Roman" w:hAnsi="Times New Roman"/>
          <w:b/>
          <w:i w:val="false"/>
          <w:color w:val="000000"/>
          <w:sz w:val="24"/>
        </w:rPr>
        <w:t>751—1.4</w:t>
      </w:r>
      <w:r>
        <w:rPr>
          <w:rFonts w:ascii="Times New Roman" w:hAnsi="Times New Roman"/>
          <w:b/>
          <w:i w:val="false"/>
          <w:color w:val="000000"/>
          <w:sz w:val="24"/>
        </w:rPr>
        <w:t xml:space="preserve">(17A,8D) </w:t>
      </w:r>
      <w:r>
        <w:rPr>
          <w:rFonts w:ascii="Times New Roman" w:hAnsi="Times New Roman"/>
          <w:b/>
          <w:i w:val="false"/>
          <w:color w:val="000000"/>
          <w:sz w:val="24"/>
        </w:rPr>
        <w:t xml:space="preserve">Business hours. </w:t>
      </w:r>
      <w:r>
        <w:rPr>
          <w:rFonts w:ascii="Times New Roman" w:hAnsi="Times New Roman"/>
          <w:b w:val="false"/>
          <w:i w:val="false"/>
          <w:color w:val="000000"/>
          <w:sz w:val="24"/>
        </w:rPr>
        <w:t>The business hours of the main office are 8 a.m. to 4:30 p.m., Monday through Friday, excluding holidays.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8D.1</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8D.4</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co/chapter/8D.pdf" Type="http://schemas.openxmlformats.org/officeDocument/2006/relationships/hyperlink" Id="rId6"/>
    <Relationship TargetMode="External" Target="https://www.legis.iowa.gov/docs/ico/chapter/8D.1.pdf" Type="http://schemas.openxmlformats.org/officeDocument/2006/relationships/hyperlink" Id="rId7"/>
    <Relationship TargetMode="External" Target="https://www.legis.iowa.gov/docs/ico/chapter/8D.3.pdf" Type="http://schemas.openxmlformats.org/officeDocument/2006/relationships/hyperlink" Id="rId8"/>
    <Relationship TargetMode="External" Target="https://www.legis.iowa.gov/docs/ico/chapter/8D.4.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